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7E" w:rsidRDefault="00B5607E">
      <w:bookmarkStart w:id="0" w:name="_GoBack"/>
      <w:bookmarkEnd w:id="0"/>
      <w:r w:rsidRPr="00B5607E">
        <w:rPr>
          <w:rFonts w:ascii="华文中宋" w:eastAsia="华文中宋" w:hAnsi="华文中宋" w:cs="楷体_GB2312"/>
          <w:color w:val="FF0000"/>
          <w:spacing w:val="-2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2052" type="#_x0000_t136" style="position:absolute;left:0;text-align:left;margin-left:12.55pt;margin-top:10.5pt;width:391.5pt;height:61.2pt;z-index:251662336;mso-width-relative:page;mso-height-relative:page" fillcolor="red" stroked="f">
            <v:textpath style="font-family:&quot;华文中宋&quot;;font-weight:bold" trim="t" fitpath="t" string="滕州市国有资产监督管理局文件"/>
          </v:shape>
        </w:pict>
      </w:r>
    </w:p>
    <w:p w:rsidR="00B5607E" w:rsidRDefault="00B5607E"/>
    <w:p w:rsidR="00B5607E" w:rsidRDefault="00B5607E"/>
    <w:p w:rsidR="00B5607E" w:rsidRDefault="00B5607E"/>
    <w:p w:rsidR="00B5607E" w:rsidRDefault="00B5607E"/>
    <w:p w:rsidR="00B5607E" w:rsidRDefault="00B5607E">
      <w:r w:rsidRPr="00B5607E">
        <w:rPr>
          <w:rFonts w:ascii="Cambria" w:hAnsi="Cambria"/>
          <w:b/>
          <w:bCs/>
          <w:sz w:val="32"/>
          <w:szCs w:val="32"/>
        </w:rPr>
        <w:pict>
          <v:line id="_x0000_s2050" style="position:absolute;left:0;text-align:left;z-index:251660288;mso-width-relative:page;mso-height-relative:page" from="-2.25pt,2.8pt" to="423pt,2.8pt" strokecolor="white" strokeweight="2.5pt"/>
        </w:pict>
      </w:r>
    </w:p>
    <w:p w:rsidR="00B5607E" w:rsidRDefault="00C263EC">
      <w:pPr>
        <w:adjustRightInd w:val="0"/>
        <w:snapToGrid w:val="0"/>
        <w:spacing w:line="600" w:lineRule="exact"/>
        <w:jc w:val="center"/>
        <w:rPr>
          <w:rFonts w:ascii="仿宋_GB2312" w:eastAsia="仿宋_GB2312" w:hAnsi="楷体_GB2312" w:cs="楷体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滕国资发〔</w:t>
      </w: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楷体_GB2312" w:cs="楷体_GB2312" w:hint="eastAsia"/>
          <w:snapToGrid w:val="0"/>
          <w:color w:val="000000"/>
          <w:kern w:val="0"/>
          <w:sz w:val="32"/>
          <w:szCs w:val="32"/>
        </w:rPr>
        <w:t>号</w:t>
      </w:r>
    </w:p>
    <w:p w:rsidR="00B5607E" w:rsidRDefault="00B5607E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5607E">
        <w:rPr>
          <w:rFonts w:ascii="华文中宋" w:eastAsia="华文中宋" w:hAnsi="华文中宋" w:cs="楷体_GB2312"/>
          <w:color w:val="FF0000"/>
          <w:spacing w:val="-20"/>
          <w:sz w:val="44"/>
          <w:szCs w:val="44"/>
        </w:rPr>
        <w:pict>
          <v:line id="直线 6" o:spid="_x0000_s2053" style="position:absolute;left:0;text-align:left;z-index:251663360;mso-width-relative:page;mso-height-relative:page" from="9.55pt,21.25pt" to="414.55pt,21.3pt" strokecolor="red" strokeweight="2.25pt"/>
        </w:pict>
      </w:r>
    </w:p>
    <w:p w:rsidR="00B5607E" w:rsidRDefault="00B5607E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B5607E" w:rsidRDefault="00C263E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滕州市国有资产监督管理局</w:t>
      </w:r>
    </w:p>
    <w:p w:rsidR="00B5607E" w:rsidRDefault="00C263EC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关于进一步强调市属国有企业重大</w:t>
      </w:r>
    </w:p>
    <w:p w:rsidR="00B5607E" w:rsidRDefault="00C263EC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事项管理有关工作的通知</w:t>
      </w:r>
    </w:p>
    <w:p w:rsidR="00B5607E" w:rsidRDefault="00B5607E">
      <w:pPr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C263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各市直企业主管部门、各市属国有企业</w:t>
      </w:r>
      <w:r>
        <w:rPr>
          <w:rFonts w:ascii="仿宋_GB2312" w:eastAsia="仿宋_GB2312" w:hAnsi="仿宋_GB2312" w:cs="仿宋_GB2312"/>
          <w:sz w:val="32"/>
          <w:szCs w:val="32"/>
        </w:rPr>
        <w:t xml:space="preserve">: </w:t>
      </w:r>
    </w:p>
    <w:p w:rsidR="00B5607E" w:rsidRDefault="00C263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为加强市属国有企业重大事项管理，市政府于年初印发了《滕州市属国有企业重大事项管理暂行办法》（滕政发〔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以下简称《暂行办法》），从总体上看，《暂行办法》执行情况良好，但实际工作中也发现，部分市属国有企业对加强重大事项核准、报备监管的重视程度不够，存在应报不报或不及时、不认真上报的情况。为进一步加强市属国有企业重大事项管理，严肃相关工作纪律，规范工作流程，按照市政府领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指示，现将有关事项进一步强调如下：</w:t>
      </w:r>
    </w:p>
    <w:p w:rsidR="00B5607E" w:rsidRDefault="00C263EC"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一、凡《暂行办法》列明的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重大事项，市属国有企业</w:t>
      </w:r>
      <w:r>
        <w:rPr>
          <w:rFonts w:ascii="仿宋_GB2312" w:eastAsia="仿宋_GB2312" w:cs="仿宋_GB2312" w:hint="eastAsia"/>
          <w:sz w:val="32"/>
          <w:szCs w:val="32"/>
        </w:rPr>
        <w:t>必须</w:t>
      </w:r>
      <w:r>
        <w:rPr>
          <w:rFonts w:ascii="仿宋_GB2312" w:eastAsia="仿宋_GB2312" w:cs="仿宋_GB2312" w:hint="eastAsia"/>
          <w:spacing w:val="6"/>
          <w:sz w:val="32"/>
          <w:szCs w:val="32"/>
        </w:rPr>
        <w:t>按要求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时限</w:t>
      </w:r>
      <w:r>
        <w:rPr>
          <w:rFonts w:ascii="仿宋_GB2312" w:eastAsia="仿宋_GB2312" w:cs="仿宋_GB2312" w:hint="eastAsia"/>
          <w:spacing w:val="6"/>
          <w:sz w:val="32"/>
          <w:szCs w:val="32"/>
        </w:rPr>
        <w:t>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，不得以任何理由隐瞒不报或不及时上报。特殊情况下，经</w:t>
      </w:r>
      <w:r>
        <w:rPr>
          <w:rFonts w:ascii="仿宋_GB2312" w:eastAsia="仿宋_GB2312" w:cs="仿宋_GB2312" w:hint="eastAsia"/>
          <w:sz w:val="32"/>
          <w:szCs w:val="32"/>
        </w:rPr>
        <w:t>市委、市政府专题会议直接研究确定或市领导直接签批的事项，凡属于</w:t>
      </w:r>
      <w:r>
        <w:rPr>
          <w:rFonts w:ascii="仿宋_GB2312" w:eastAsia="仿宋_GB2312" w:hAnsi="仿宋_GB2312" w:cs="仿宋_GB2312" w:hint="eastAsia"/>
          <w:sz w:val="32"/>
          <w:szCs w:val="32"/>
        </w:rPr>
        <w:t>《暂行办法》规定报审范围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</w:t>
      </w:r>
      <w:r>
        <w:rPr>
          <w:rFonts w:ascii="仿宋_GB2312" w:eastAsia="仿宋_GB2312" w:cs="仿宋_GB2312" w:hint="eastAsia"/>
          <w:sz w:val="32"/>
          <w:szCs w:val="32"/>
        </w:rPr>
        <w:t>企业在执行前仍需完善相关内部决策程序，并向市国资监管局进行报备。</w:t>
      </w:r>
    </w:p>
    <w:p w:rsidR="00B5607E" w:rsidRDefault="00C263EC">
      <w:pPr>
        <w:widowControl/>
        <w:shd w:val="clear" w:color="auto" w:fill="FFFFFF"/>
        <w:spacing w:line="260" w:lineRule="atLeast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二、根据我市国企改革实际，原由市直部门、单位出资并实际管理，暂未纳入集中统一监管的全民所有制、集体所有制企业、国有独资公司及国有资本控股公司，同样要遵循</w:t>
      </w:r>
      <w:r>
        <w:rPr>
          <w:rFonts w:ascii="仿宋_GB2312" w:eastAsia="仿宋_GB2312" w:hAnsi="仿宋_GB2312" w:cs="仿宋_GB2312" w:hint="eastAsia"/>
          <w:sz w:val="32"/>
          <w:szCs w:val="32"/>
        </w:rPr>
        <w:t>《暂行办法》各项规定管理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《暂行办法》要求的核准事项中，对非国有企业、滕州境外非权属企业的担保、企业对外捐赠、企业新招录员工等重大事项，市属各级次国有企业均应按规定时间和程序上报，其中二级及以下企业须经一级企业决策同意后上报，经</w:t>
      </w:r>
      <w:r>
        <w:rPr>
          <w:rFonts w:ascii="仿宋_GB2312" w:eastAsia="仿宋_GB2312" w:cs="仿宋_GB2312" w:hint="eastAsia"/>
          <w:sz w:val="32"/>
          <w:szCs w:val="32"/>
        </w:rPr>
        <w:t>核准后方可实施。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四、企业对外捐赠包括各级企业对外实施的资金与实物捐赠</w:t>
      </w:r>
      <w:r>
        <w:rPr>
          <w:rFonts w:ascii="仿宋_GB2312" w:eastAsia="仿宋_GB2312" w:cs="仿宋_GB2312" w:hint="eastAsia"/>
          <w:sz w:val="32"/>
          <w:szCs w:val="32"/>
        </w:rPr>
        <w:t>、赞助、援建、认养、认建工程项目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等情况。其中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万元及以下的对外捐赠，由市国资监管局审批；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万元以上的对外捐赠，经市国资监管局初审后报市政府批复。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五、企业新招录员工根据企业需求由一级企业进行申报并负责招录工作，原则上委托专业机构公开招录；市属国有企业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之间专业技术管理人员确需交流的，由交流双方协商一致后，报市国资监管局审批。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cs="仿宋_GB2312" w:hint="eastAsia"/>
          <w:sz w:val="32"/>
          <w:szCs w:val="32"/>
        </w:rPr>
        <w:t>市属国有</w:t>
      </w:r>
      <w:r>
        <w:rPr>
          <w:rFonts w:ascii="仿宋_GB2312" w:eastAsia="仿宋_GB2312" w:cs="仿宋_GB2312" w:hint="eastAsia"/>
          <w:spacing w:val="-10"/>
          <w:sz w:val="32"/>
          <w:szCs w:val="32"/>
        </w:rPr>
        <w:t>企业重大事项管理将作为企业年度经营业绩考核的重点内容，执行情况与企业负责人薪酬直接挂钩。对迟报、瞒报或未如实及时上报，</w:t>
      </w:r>
      <w:r>
        <w:rPr>
          <w:rFonts w:ascii="仿宋_GB2312" w:eastAsia="仿宋_GB2312" w:cs="仿宋_GB2312" w:hint="eastAsia"/>
          <w:spacing w:val="-10"/>
          <w:sz w:val="32"/>
          <w:szCs w:val="32"/>
        </w:rPr>
        <w:t>情节严重，造成国有资产流失的，除相应扣减企业负责人薪酬外，还将依法依规追究主要负责人及相关负责人的责任。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cs="仿宋_GB2312" w:hint="eastAsia"/>
          <w:sz w:val="32"/>
          <w:szCs w:val="32"/>
        </w:rPr>
        <w:t>企业上报核准、备案、报告的重大事项所需材料、格式、流程、批复时限等，由市国资监管局制定并在市国资监管局网站公布。</w:t>
      </w:r>
    </w:p>
    <w:p w:rsidR="00B5607E" w:rsidRDefault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八、各市属国有企业要对照《暂行办法》及本通知要求，组织本企业及其子企业开展一次</w:t>
      </w:r>
      <w:r>
        <w:rPr>
          <w:rFonts w:ascii="仿宋_GB2312" w:eastAsia="仿宋_GB2312" w:cs="仿宋_GB2312" w:hint="eastAsia"/>
          <w:spacing w:val="-10"/>
          <w:sz w:val="32"/>
          <w:szCs w:val="32"/>
        </w:rPr>
        <w:t>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自查整改，于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日前将本通知贯彻情况及自查报告经主要负责人签字并加盖公章后，由企业主管部门或一级企业汇总上报市国资监管局。</w:t>
      </w:r>
    </w:p>
    <w:p w:rsidR="00B5607E" w:rsidRDefault="00B560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C263EC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、滕州市属国有企业重大事项管理情况自查表</w:t>
      </w:r>
    </w:p>
    <w:p w:rsidR="00B5607E" w:rsidRDefault="00C263EC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、滕州市属国有企</w:t>
      </w:r>
      <w:r>
        <w:rPr>
          <w:rFonts w:ascii="仿宋_GB2312" w:eastAsia="仿宋_GB2312" w:hAnsi="仿宋_GB2312" w:cs="仿宋_GB2312" w:hint="eastAsia"/>
          <w:sz w:val="32"/>
          <w:szCs w:val="32"/>
        </w:rPr>
        <w:t>业重大事项管理情况自查汇总表</w:t>
      </w:r>
    </w:p>
    <w:p w:rsidR="00B5607E" w:rsidRDefault="00B5607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B5607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B5607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C263EC">
      <w:pPr>
        <w:spacing w:line="60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　　　　　　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5607E" w:rsidRDefault="00B5607E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C263EC" w:rsidRPr="00C263EC" w:rsidRDefault="00C263EC" w:rsidP="00C26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5607E" w:rsidRDefault="00B5607E" w:rsidP="00B5607E">
      <w:pPr>
        <w:jc w:val="left"/>
        <w:rPr>
          <w:rFonts w:ascii="仿宋_GB2312" w:eastAsia="仿宋_GB2312"/>
          <w:sz w:val="28"/>
          <w:szCs w:val="28"/>
        </w:rPr>
      </w:pPr>
    </w:p>
    <w:sectPr w:rsidR="00B5607E" w:rsidSect="00B5607E">
      <w:headerReference w:type="default" r:id="rId8"/>
      <w:footerReference w:type="default" r:id="rId9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7E" w:rsidRDefault="00B5607E" w:rsidP="00B5607E">
      <w:r>
        <w:separator/>
      </w:r>
    </w:p>
  </w:endnote>
  <w:endnote w:type="continuationSeparator" w:id="1">
    <w:p w:rsidR="00B5607E" w:rsidRDefault="00B5607E" w:rsidP="00B5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7E" w:rsidRDefault="00B5607E">
    <w:pPr>
      <w:pStyle w:val="a5"/>
      <w:jc w:val="center"/>
      <w:rPr>
        <w:sz w:val="21"/>
        <w:szCs w:val="22"/>
      </w:rPr>
    </w:pPr>
    <w:r w:rsidRPr="00B5607E">
      <w:fldChar w:fldCharType="begin"/>
    </w:r>
    <w:r w:rsidR="00C263EC">
      <w:instrText xml:space="preserve"> PAGE   \* MERGEFORMAT </w:instrText>
    </w:r>
    <w:r w:rsidRPr="00B5607E">
      <w:fldChar w:fldCharType="separate"/>
    </w:r>
    <w:r w:rsidR="00C263EC" w:rsidRPr="00C263EC">
      <w:rPr>
        <w:noProof/>
        <w:lang w:val="zh-CN"/>
      </w:rPr>
      <w:t>3</w:t>
    </w:r>
    <w:r>
      <w:rPr>
        <w:lang w:val="zh-CN"/>
      </w:rPr>
      <w:fldChar w:fldCharType="end"/>
    </w:r>
  </w:p>
  <w:p w:rsidR="00B5607E" w:rsidRDefault="00B56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7E" w:rsidRDefault="00B5607E" w:rsidP="00B5607E">
      <w:r>
        <w:separator/>
      </w:r>
    </w:p>
  </w:footnote>
  <w:footnote w:type="continuationSeparator" w:id="1">
    <w:p w:rsidR="00B5607E" w:rsidRDefault="00B5607E" w:rsidP="00B56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7E" w:rsidRDefault="00B5607E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健">
    <w15:presenceInfo w15:providerId="WPS Office" w15:userId="3903613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33"/>
    <w:rsid w:val="000107E7"/>
    <w:rsid w:val="00014B7B"/>
    <w:rsid w:val="00025A57"/>
    <w:rsid w:val="00052CB4"/>
    <w:rsid w:val="000703C2"/>
    <w:rsid w:val="00076F4E"/>
    <w:rsid w:val="00093E02"/>
    <w:rsid w:val="00096C73"/>
    <w:rsid w:val="0009717A"/>
    <w:rsid w:val="000A7D6E"/>
    <w:rsid w:val="000C3152"/>
    <w:rsid w:val="000E2848"/>
    <w:rsid w:val="000F24D2"/>
    <w:rsid w:val="000F3D13"/>
    <w:rsid w:val="00100124"/>
    <w:rsid w:val="0012063A"/>
    <w:rsid w:val="001249F4"/>
    <w:rsid w:val="0012610C"/>
    <w:rsid w:val="00150B43"/>
    <w:rsid w:val="001876B0"/>
    <w:rsid w:val="00190A36"/>
    <w:rsid w:val="00197868"/>
    <w:rsid w:val="001A6B6A"/>
    <w:rsid w:val="001C6811"/>
    <w:rsid w:val="001D0192"/>
    <w:rsid w:val="001D63AB"/>
    <w:rsid w:val="001F3196"/>
    <w:rsid w:val="00206A5D"/>
    <w:rsid w:val="002073C2"/>
    <w:rsid w:val="00260FA7"/>
    <w:rsid w:val="0026104F"/>
    <w:rsid w:val="00282883"/>
    <w:rsid w:val="00295328"/>
    <w:rsid w:val="002B3E13"/>
    <w:rsid w:val="002E2906"/>
    <w:rsid w:val="002E5AE1"/>
    <w:rsid w:val="00300F9B"/>
    <w:rsid w:val="00305B9B"/>
    <w:rsid w:val="00310EF8"/>
    <w:rsid w:val="003200AF"/>
    <w:rsid w:val="00340C3D"/>
    <w:rsid w:val="00345BE2"/>
    <w:rsid w:val="00361DA2"/>
    <w:rsid w:val="0038514E"/>
    <w:rsid w:val="00392931"/>
    <w:rsid w:val="003C3C1C"/>
    <w:rsid w:val="003C579B"/>
    <w:rsid w:val="003C6988"/>
    <w:rsid w:val="003E3444"/>
    <w:rsid w:val="00400372"/>
    <w:rsid w:val="00407F10"/>
    <w:rsid w:val="00433AD2"/>
    <w:rsid w:val="00437FF0"/>
    <w:rsid w:val="004428C6"/>
    <w:rsid w:val="00443FDD"/>
    <w:rsid w:val="004753A9"/>
    <w:rsid w:val="00484878"/>
    <w:rsid w:val="004955D7"/>
    <w:rsid w:val="004B3B68"/>
    <w:rsid w:val="004C3AB5"/>
    <w:rsid w:val="004C4FC4"/>
    <w:rsid w:val="004E3888"/>
    <w:rsid w:val="004F1D45"/>
    <w:rsid w:val="005062EE"/>
    <w:rsid w:val="00514459"/>
    <w:rsid w:val="00523EA5"/>
    <w:rsid w:val="00531F4C"/>
    <w:rsid w:val="00544902"/>
    <w:rsid w:val="00547A95"/>
    <w:rsid w:val="00563A5D"/>
    <w:rsid w:val="00597DE3"/>
    <w:rsid w:val="00597E45"/>
    <w:rsid w:val="005A1EC8"/>
    <w:rsid w:val="005B0DCE"/>
    <w:rsid w:val="005B196A"/>
    <w:rsid w:val="005B1B62"/>
    <w:rsid w:val="005B5092"/>
    <w:rsid w:val="005C367C"/>
    <w:rsid w:val="005C405C"/>
    <w:rsid w:val="005C6716"/>
    <w:rsid w:val="005E5BB6"/>
    <w:rsid w:val="00607ADB"/>
    <w:rsid w:val="006143C8"/>
    <w:rsid w:val="006166E8"/>
    <w:rsid w:val="00620B0E"/>
    <w:rsid w:val="0064756D"/>
    <w:rsid w:val="00667036"/>
    <w:rsid w:val="00695D70"/>
    <w:rsid w:val="00697938"/>
    <w:rsid w:val="006A01A4"/>
    <w:rsid w:val="006F257E"/>
    <w:rsid w:val="00736E20"/>
    <w:rsid w:val="007465E4"/>
    <w:rsid w:val="0075570C"/>
    <w:rsid w:val="00776FF1"/>
    <w:rsid w:val="007771D5"/>
    <w:rsid w:val="00790B46"/>
    <w:rsid w:val="00794A91"/>
    <w:rsid w:val="007A6EE5"/>
    <w:rsid w:val="007C2B15"/>
    <w:rsid w:val="007C379B"/>
    <w:rsid w:val="007D1BB2"/>
    <w:rsid w:val="007D40A8"/>
    <w:rsid w:val="007D6E82"/>
    <w:rsid w:val="007D6F5E"/>
    <w:rsid w:val="007D739F"/>
    <w:rsid w:val="007F5306"/>
    <w:rsid w:val="00812419"/>
    <w:rsid w:val="0083082D"/>
    <w:rsid w:val="00833606"/>
    <w:rsid w:val="00840C35"/>
    <w:rsid w:val="00840F87"/>
    <w:rsid w:val="00847A7A"/>
    <w:rsid w:val="008523F3"/>
    <w:rsid w:val="00867DD3"/>
    <w:rsid w:val="008719D1"/>
    <w:rsid w:val="00874AD0"/>
    <w:rsid w:val="00876E1A"/>
    <w:rsid w:val="00882540"/>
    <w:rsid w:val="00892C8F"/>
    <w:rsid w:val="008A0E37"/>
    <w:rsid w:val="008A54BE"/>
    <w:rsid w:val="008B3FC5"/>
    <w:rsid w:val="008E6AA5"/>
    <w:rsid w:val="008F0244"/>
    <w:rsid w:val="008F2AF2"/>
    <w:rsid w:val="00907EBB"/>
    <w:rsid w:val="009134F2"/>
    <w:rsid w:val="009150B9"/>
    <w:rsid w:val="00915819"/>
    <w:rsid w:val="009268BD"/>
    <w:rsid w:val="009273E7"/>
    <w:rsid w:val="00934CA0"/>
    <w:rsid w:val="00935E92"/>
    <w:rsid w:val="00941A77"/>
    <w:rsid w:val="0094585B"/>
    <w:rsid w:val="009550A1"/>
    <w:rsid w:val="00974903"/>
    <w:rsid w:val="009875CE"/>
    <w:rsid w:val="00990AE7"/>
    <w:rsid w:val="009A0272"/>
    <w:rsid w:val="009A3D18"/>
    <w:rsid w:val="009B5C7E"/>
    <w:rsid w:val="009C25AC"/>
    <w:rsid w:val="009D60C0"/>
    <w:rsid w:val="009E15F4"/>
    <w:rsid w:val="00A20480"/>
    <w:rsid w:val="00A23453"/>
    <w:rsid w:val="00A25C74"/>
    <w:rsid w:val="00A630AA"/>
    <w:rsid w:val="00A72C5C"/>
    <w:rsid w:val="00A813DE"/>
    <w:rsid w:val="00A87113"/>
    <w:rsid w:val="00A95CE9"/>
    <w:rsid w:val="00AA0F4E"/>
    <w:rsid w:val="00AB3414"/>
    <w:rsid w:val="00AD4436"/>
    <w:rsid w:val="00AE3150"/>
    <w:rsid w:val="00AE4538"/>
    <w:rsid w:val="00B02637"/>
    <w:rsid w:val="00B2145E"/>
    <w:rsid w:val="00B3055D"/>
    <w:rsid w:val="00B315A0"/>
    <w:rsid w:val="00B50CD7"/>
    <w:rsid w:val="00B534B4"/>
    <w:rsid w:val="00B5607E"/>
    <w:rsid w:val="00B66788"/>
    <w:rsid w:val="00B83DAB"/>
    <w:rsid w:val="00B905E1"/>
    <w:rsid w:val="00B927B7"/>
    <w:rsid w:val="00BD6EDC"/>
    <w:rsid w:val="00BE1C11"/>
    <w:rsid w:val="00BF4904"/>
    <w:rsid w:val="00C263EC"/>
    <w:rsid w:val="00C35374"/>
    <w:rsid w:val="00C43AC5"/>
    <w:rsid w:val="00C43FAD"/>
    <w:rsid w:val="00C57792"/>
    <w:rsid w:val="00C71B9F"/>
    <w:rsid w:val="00CA32DC"/>
    <w:rsid w:val="00CB28B4"/>
    <w:rsid w:val="00CC1E6C"/>
    <w:rsid w:val="00CC2AE7"/>
    <w:rsid w:val="00CC3026"/>
    <w:rsid w:val="00CC4000"/>
    <w:rsid w:val="00CD0709"/>
    <w:rsid w:val="00CF0019"/>
    <w:rsid w:val="00CF3511"/>
    <w:rsid w:val="00D10130"/>
    <w:rsid w:val="00D10394"/>
    <w:rsid w:val="00D149B5"/>
    <w:rsid w:val="00D15613"/>
    <w:rsid w:val="00D45951"/>
    <w:rsid w:val="00D65BC2"/>
    <w:rsid w:val="00D71FBE"/>
    <w:rsid w:val="00D83255"/>
    <w:rsid w:val="00D8424B"/>
    <w:rsid w:val="00D91A3D"/>
    <w:rsid w:val="00D95FD8"/>
    <w:rsid w:val="00DA0DD9"/>
    <w:rsid w:val="00DA4AA3"/>
    <w:rsid w:val="00DA4E2C"/>
    <w:rsid w:val="00DB31D2"/>
    <w:rsid w:val="00DB396D"/>
    <w:rsid w:val="00DB3D9B"/>
    <w:rsid w:val="00DB6563"/>
    <w:rsid w:val="00DC3E8A"/>
    <w:rsid w:val="00E01007"/>
    <w:rsid w:val="00E04A05"/>
    <w:rsid w:val="00E05E63"/>
    <w:rsid w:val="00E14962"/>
    <w:rsid w:val="00E216D5"/>
    <w:rsid w:val="00E37823"/>
    <w:rsid w:val="00E435D9"/>
    <w:rsid w:val="00E53F79"/>
    <w:rsid w:val="00E57CE4"/>
    <w:rsid w:val="00E677CD"/>
    <w:rsid w:val="00E6785F"/>
    <w:rsid w:val="00E7613A"/>
    <w:rsid w:val="00E87382"/>
    <w:rsid w:val="00E917BE"/>
    <w:rsid w:val="00EC72F3"/>
    <w:rsid w:val="00EC7B79"/>
    <w:rsid w:val="00ED3B48"/>
    <w:rsid w:val="00ED4235"/>
    <w:rsid w:val="00ED45F4"/>
    <w:rsid w:val="00EF518D"/>
    <w:rsid w:val="00F00FCB"/>
    <w:rsid w:val="00F01233"/>
    <w:rsid w:val="00F1228F"/>
    <w:rsid w:val="00F1592C"/>
    <w:rsid w:val="00F16C72"/>
    <w:rsid w:val="00F222F1"/>
    <w:rsid w:val="00F24000"/>
    <w:rsid w:val="00F3493C"/>
    <w:rsid w:val="00F5595A"/>
    <w:rsid w:val="00F61A62"/>
    <w:rsid w:val="00F62DEE"/>
    <w:rsid w:val="00F67BCF"/>
    <w:rsid w:val="00F70733"/>
    <w:rsid w:val="00F76725"/>
    <w:rsid w:val="00F86933"/>
    <w:rsid w:val="00F93E59"/>
    <w:rsid w:val="00FB352A"/>
    <w:rsid w:val="00FB61E1"/>
    <w:rsid w:val="00FB6A8C"/>
    <w:rsid w:val="00FC1DCD"/>
    <w:rsid w:val="00FC54C0"/>
    <w:rsid w:val="131461EE"/>
    <w:rsid w:val="304E4A63"/>
    <w:rsid w:val="67AB032E"/>
    <w:rsid w:val="6CD5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560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B5607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5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5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560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qFormat/>
    <w:locked/>
    <w:rsid w:val="00B560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locked/>
    <w:rsid w:val="00B560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sid w:val="00B5607E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B5607E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5607E"/>
    <w:rPr>
      <w:sz w:val="0"/>
      <w:szCs w:val="0"/>
    </w:rPr>
  </w:style>
  <w:style w:type="character" w:customStyle="1" w:styleId="Char">
    <w:name w:val="纯文本 Char"/>
    <w:basedOn w:val="a0"/>
    <w:link w:val="a3"/>
    <w:qFormat/>
    <w:rsid w:val="00B5607E"/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0"/>
    <w:link w:val="a8"/>
    <w:qFormat/>
    <w:rsid w:val="00B5607E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D51228E4-5F80-40F2-A485-A6ABEFE0DFA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tengzhou</cp:lastModifiedBy>
  <cp:revision>5</cp:revision>
  <cp:lastPrinted>2018-10-24T01:29:00Z</cp:lastPrinted>
  <dcterms:created xsi:type="dcterms:W3CDTF">2018-10-25T01:30:00Z</dcterms:created>
  <dcterms:modified xsi:type="dcterms:W3CDTF">2019-11-23T04:14:00Z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